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9764"/>
      </w:tblGrid>
      <w:tr>
        <w:tc>
          <w:tcPr>
            <w:tcW w:type="dxa" w:w="9763"/>
            <w:vAlign w:val="center"/>
            <w:shd w:fill="17324D"/>
            <w:tcMar>
              <w:top w:w="520" w:type="dxa"/>
              <w:start w:w="390" w:type="dxa"/>
              <w:bottom w:w="520" w:type="dxa"/>
              <w:end w:w="390" w:type="dxa"/>
            </w:tcMar>
          </w:tcPr>
          <w:p>
            <w:pPr>
              <w:pStyle w:val="Eyebrow"/>
            </w:pPr>
            <w:r>
              <w:t>FREE AI PROMPT PACK  05</w:t>
            </w:r>
          </w:p>
          <w:p>
            <w:pPr>
              <w:pStyle w:val="Title"/>
            </w:pPr>
            <w:r>
              <w:t>Sales Copy &amp; Email Campaigns</w:t>
            </w:r>
          </w:p>
          <w:p>
            <w:pPr>
              <w:pStyle w:val="Subtitle"/>
            </w:pPr>
            <w:r>
              <w:t>25 practical prompts organised for quick, confident use</w:t>
            </w:r>
          </w:p>
          <w:p>
            <w:pPr>
              <w:spacing w:before="360"/>
            </w:pPr>
            <w:r>
              <w:rPr>
                <w:color w:val="FFFFFF"/>
                <w:sz w:val="23"/>
              </w:rPr>
              <w:t>For business owners and marketers creating persuasive sales content and structured email campaigns.</w:t>
            </w:r>
          </w:p>
          <w:p>
            <w:pPr>
              <w:spacing w:before="520"/>
            </w:pPr>
            <w:r>
              <w:rPr>
                <w:b/>
                <w:color w:val="E7B24A"/>
                <w:sz w:val="20"/>
              </w:rPr>
              <w:t>CHARLESNEWBURY.COM</w:t>
            </w:r>
          </w:p>
        </w:tc>
      </w:tr>
    </w:tbl>
    <w:p/>
    <w:p>
      <w:pPr>
        <w:jc w:val="center"/>
      </w:pPr>
      <w:r>
        <w:rPr>
          <w:i/>
          <w:color w:val="577183"/>
          <w:sz w:val="18"/>
        </w:rPr>
        <w:t>A focused, downloadable collection from The Prompt Sphere source material.</w:t>
      </w:r>
    </w:p>
    <w:p>
      <w:r>
        <w:br w:type="page"/>
      </w:r>
    </w:p>
    <w:p>
      <w:pPr>
        <w:pStyle w:val="Heading1"/>
      </w:pPr>
      <w:r>
        <w:t>Start here</w:t>
      </w:r>
    </w:p>
    <w:p>
      <w:pPr>
        <w:pStyle w:val="Heading2"/>
      </w:pPr>
      <w:r>
        <w:t>Who this pack is for</w:t>
      </w:r>
    </w:p>
    <w:p>
      <w:r>
        <w:t>For business owners and marketers creating persuasive sales content and structured email campaigns.</w:t>
      </w:r>
    </w:p>
    <w:p>
      <w:pPr>
        <w:pStyle w:val="Heading2"/>
      </w:pPr>
      <w:r>
        <w:t>How to use the prompts</w:t>
      </w:r>
    </w:p>
    <w:p>
      <w:pPr>
        <w:pStyle w:val="ListBullet"/>
      </w:pPr>
      <w:r>
        <w:t>Choose a prompt that matches the outcome you want.</w:t>
      </w:r>
    </w:p>
    <w:p>
      <w:pPr>
        <w:pStyle w:val="ListBullet"/>
      </w:pPr>
      <w:r>
        <w:t>Paste it into your preferred AI assistant and replace any relevant details with your own context.</w:t>
      </w:r>
    </w:p>
    <w:p>
      <w:pPr>
        <w:pStyle w:val="ListBullet"/>
      </w:pPr>
      <w:r>
        <w:t>Review the response, check important facts and refine the request until the result fits your needs.</w:t>
      </w:r>
    </w:p>
    <w:p>
      <w:pPr>
        <w:pStyle w:val="ListBullet"/>
      </w:pPr>
      <w:r>
        <w:t>Do not include confidential, sensitive or personally identifying information unless your chosen tool and settings are appropriate for it.</w:t>
      </w:r>
    </w:p>
    <w:p>
      <w:pPr>
        <w:pStyle w:val="Heading2"/>
      </w:pPr>
      <w:r>
        <w:t>Included sections</w:t>
      </w:r>
    </w:p>
    <w:tbl>
      <w:tblPr>
        <w:tblW w:type="auto" w:w="0"/>
        <w:jc w:val="center"/>
        <w:tblLayout w:type="fixed"/>
        <w:tblLook w:firstColumn="1" w:firstRow="1" w:lastColumn="0" w:lastRow="0" w:noHBand="0" w:noVBand="1" w:val="04A0"/>
      </w:tblPr>
      <w:tblGrid>
        <w:gridCol w:w="7848"/>
        <w:gridCol w:w="1440"/>
      </w:tblGrid>
      <w:tr>
        <w:tc>
          <w:tcPr>
            <w:tcW w:type="dxa" w:w="4882"/>
            <w:shd w:fill="0F7C7B"/>
            <w:tcMar>
              <w:top w:w="120" w:type="dxa"/>
              <w:start w:w="150" w:type="dxa"/>
              <w:bottom w:w="120" w:type="dxa"/>
              <w:end w:w="150" w:type="dxa"/>
            </w:tcMar>
          </w:tcPr>
          <w:p>
            <w:r>
              <w:rPr>
                <w:b/>
                <w:color w:val="FFFFFF"/>
              </w:rPr>
              <w:t>Section</w:t>
            </w:r>
          </w:p>
        </w:tc>
        <w:tc>
          <w:tcPr>
            <w:tcW w:type="dxa" w:w="4882"/>
            <w:shd w:fill="0F7C7B"/>
            <w:tcMar>
              <w:top w:w="120" w:type="dxa"/>
              <w:start w:w="150" w:type="dxa"/>
              <w:bottom w:w="120" w:type="dxa"/>
              <w:end w:w="150" w:type="dxa"/>
            </w:tcMar>
          </w:tcPr>
          <w:p>
            <w:r>
              <w:rPr>
                <w:b/>
                <w:color w:val="FFFFFF"/>
              </w:rPr>
              <w:t>Prompts</w:t>
            </w:r>
          </w:p>
        </w:tc>
      </w:tr>
      <w:tr>
        <w:tc>
          <w:tcPr>
            <w:tcW w:type="dxa" w:w="7848"/>
            <w:tcMar>
              <w:top w:w="120" w:type="dxa"/>
              <w:start w:w="150" w:type="dxa"/>
              <w:bottom w:w="120" w:type="dxa"/>
              <w:end w:w="150" w:type="dxa"/>
            </w:tcMar>
            <w:shd w:fill="EAF4F3"/>
          </w:tcPr>
          <w:p>
            <w:r>
              <w:t>Conversion-Driven Sales Narratives</w:t>
            </w:r>
          </w:p>
        </w:tc>
        <w:tc>
          <w:tcPr>
            <w:tcW w:type="dxa" w:w="1440"/>
            <w:tcMar>
              <w:top w:w="120" w:type="dxa"/>
              <w:start w:w="150" w:type="dxa"/>
              <w:bottom w:w="120" w:type="dxa"/>
              <w:end w:w="150" w:type="dxa"/>
            </w:tcMar>
            <w:shd w:fill="EAF4F3"/>
          </w:tcPr>
          <w:p>
            <w:pPr>
              <w:jc w:val="center"/>
            </w:pPr>
            <w:r>
              <w:t>15</w:t>
            </w:r>
          </w:p>
        </w:tc>
      </w:tr>
      <w:tr>
        <w:tc>
          <w:tcPr>
            <w:tcW w:type="dxa" w:w="7848"/>
            <w:tcMar>
              <w:top w:w="120" w:type="dxa"/>
              <w:start w:w="150" w:type="dxa"/>
              <w:bottom w:w="120" w:type="dxa"/>
              <w:end w:w="150" w:type="dxa"/>
            </w:tcMar>
            <w:shd w:fill="FFFFFF"/>
          </w:tcPr>
          <w:p>
            <w:r>
              <w:t>Email Campaign Architecture</w:t>
            </w:r>
          </w:p>
        </w:tc>
        <w:tc>
          <w:tcPr>
            <w:tcW w:type="dxa" w:w="1440"/>
            <w:tcMar>
              <w:top w:w="120" w:type="dxa"/>
              <w:start w:w="150" w:type="dxa"/>
              <w:bottom w:w="120" w:type="dxa"/>
              <w:end w:w="150" w:type="dxa"/>
            </w:tcMar>
            <w:shd w:fill="FFFFFF"/>
          </w:tcPr>
          <w:p>
            <w:pPr>
              <w:jc w:val="center"/>
            </w:pPr>
            <w:r>
              <w:t>10</w:t>
            </w:r>
          </w:p>
        </w:tc>
      </w:tr>
      <w:tr>
        <w:tc>
          <w:tcPr>
            <w:tcW w:type="dxa" w:w="7848"/>
            <w:shd w:fill="17324D"/>
            <w:tcMar>
              <w:top w:w="120" w:type="dxa"/>
              <w:start w:w="150" w:type="dxa"/>
              <w:bottom w:w="120" w:type="dxa"/>
              <w:end w:w="150" w:type="dxa"/>
            </w:tcMar>
          </w:tcPr>
          <w:p>
            <w:r>
              <w:rPr>
                <w:b/>
                <w:color w:val="FFFFFF"/>
              </w:rPr>
              <w:t>Total</w:t>
            </w:r>
          </w:p>
        </w:tc>
        <w:tc>
          <w:tcPr>
            <w:tcW w:type="dxa" w:w="1440"/>
            <w:shd w:fill="17324D"/>
            <w:tcMar>
              <w:top w:w="120" w:type="dxa"/>
              <w:start w:w="150" w:type="dxa"/>
              <w:bottom w:w="120" w:type="dxa"/>
              <w:end w:w="150" w:type="dxa"/>
            </w:tcMar>
          </w:tcPr>
          <w:p>
            <w:pPr>
              <w:jc w:val="center"/>
            </w:pPr>
            <w:r>
              <w:rPr>
                <w:b/>
                <w:color w:val="FFFFFF"/>
              </w:rPr>
              <w:t>25</w:t>
            </w:r>
          </w:p>
        </w:tc>
      </w:tr>
    </w:tbl>
    <w:p>
      <w:r>
        <w:br w:type="page"/>
      </w:r>
    </w:p>
    <w:p>
      <w:pPr>
        <w:pStyle w:val="Heading1"/>
      </w:pPr>
      <w:r>
        <w:t>Conversion-Driven Sales Narratives</w:t>
      </w:r>
    </w:p>
    <w:p>
      <w:pPr>
        <w:spacing w:after="200"/>
      </w:pPr>
      <w:r>
        <w:t>15 prompts</w:t>
      </w:r>
    </w:p>
    <w:p>
      <w:pPr>
        <w:numPr>
          <w:ilvl w:val="0"/>
          <w:numId w:val="10"/>
        </w:numPr>
        <w:keepLines/>
      </w:pPr>
      <w:r>
        <w:rPr>
          <w:b/>
          <w:color w:val="0F7C7B"/>
        </w:rPr>
        <w:t xml:space="preserve">Pain-Agitate-Solve Framework — </w:t>
      </w:r>
      <w:r>
        <w:t>Write a prompt instructing the AI to craft a sales narrative using the PAS framework: identify customer pain point, agitate the consequences, and propose a solution. Ask for three distinct versions targeting different buyer personas. Require example storytelling hooks. Simulate buyer objections and narrative adjustments.</w:t>
      </w:r>
    </w:p>
    <w:p>
      <w:pPr>
        <w:numPr>
          <w:ilvl w:val="0"/>
          <w:numId w:val="10"/>
        </w:numPr>
        <w:keepLines/>
      </w:pPr>
      <w:r>
        <w:rPr>
          <w:b/>
          <w:color w:val="0F7C7B"/>
        </w:rPr>
        <w:t xml:space="preserve">Feature-Benefit Story — </w:t>
      </w:r>
      <w:r>
        <w:t>Create a prompt directing the AI to transform product features into benefit-oriented stories that resonate emotionally. Ask for before-and-after comparisons of feature-centric versus benefit-centric copy. Require a customer testimonial mock-up illustrating the benefit. Simulate A/B test of each story’s impact on conversion rate.</w:t>
      </w:r>
    </w:p>
    <w:p>
      <w:pPr>
        <w:numPr>
          <w:ilvl w:val="0"/>
          <w:numId w:val="10"/>
        </w:numPr>
        <w:keepLines/>
      </w:pPr>
      <w:r>
        <w:rPr>
          <w:b/>
          <w:color w:val="0F7C7B"/>
        </w:rPr>
        <w:t xml:space="preserve">Customer Journey Vignettes — </w:t>
      </w:r>
      <w:r>
        <w:t>Compose a prompt telling the AI to write three short vignettes depicting ideal customer outcomes using a product. Ask for narrative arcs with challenge, solution, and result. Require variation in tone—formal, conversational, aspirational. Simulate user empathy scores for each vignette.</w:t>
      </w:r>
    </w:p>
    <w:p>
      <w:pPr>
        <w:numPr>
          <w:ilvl w:val="0"/>
          <w:numId w:val="10"/>
        </w:numPr>
        <w:keepLines/>
      </w:pPr>
      <w:r>
        <w:rPr>
          <w:b/>
          <w:color w:val="0F7C7B"/>
        </w:rPr>
        <w:t xml:space="preserve">Trust Builder Sequence — </w:t>
      </w:r>
      <w:r>
        <w:t>Write a prompt instructing the AI to sequence trust-building elements—social proof, case study, guarantee—into a concise narrative. Ask for transitions and call-to-action placement. Require sample statistics and testimonial quotes. Simulate lift in click-through after trust elements added.</w:t>
      </w:r>
    </w:p>
    <w:p>
      <w:pPr>
        <w:numPr>
          <w:ilvl w:val="0"/>
          <w:numId w:val="10"/>
        </w:numPr>
        <w:keepLines/>
      </w:pPr>
      <w:r>
        <w:rPr>
          <w:b/>
          <w:color w:val="0F7C7B"/>
        </w:rPr>
        <w:t xml:space="preserve">Objection Handling Story — </w:t>
      </w:r>
      <w:r>
        <w:t>Create a prompt directing the AI to integrate common sales objections into a narrative and demonstrate resolution tactics within the story flow. Ask for objection statements and response narratives. Require a diagram of objection paths. Simulate buyer persuasion likelihood metrics.</w:t>
      </w:r>
    </w:p>
    <w:p>
      <w:pPr>
        <w:numPr>
          <w:ilvl w:val="0"/>
          <w:numId w:val="10"/>
        </w:numPr>
        <w:keepLines/>
      </w:pPr>
      <w:r>
        <w:rPr>
          <w:b/>
          <w:color w:val="0F7C7B"/>
        </w:rPr>
        <w:t xml:space="preserve">Emotion-Driven Copy — </w:t>
      </w:r>
      <w:r>
        <w:t>Compose a prompt telling the AI to infuse sales copy with emotional triggers—fear of missing out, aspiration, belonging—while maintaining clarity. Ask for three emotional angles. Require word-choice rationale. Simulate emotional resonance scores from a sample audience.</w:t>
      </w:r>
    </w:p>
    <w:p>
      <w:pPr>
        <w:numPr>
          <w:ilvl w:val="0"/>
          <w:numId w:val="10"/>
        </w:numPr>
        <w:keepLines/>
      </w:pPr>
      <w:r>
        <w:rPr>
          <w:b/>
          <w:color w:val="0F7C7B"/>
        </w:rPr>
        <w:t xml:space="preserve">Social Proof Weaving — </w:t>
      </w:r>
      <w:r>
        <w:t>Write a prompt instructing the AI to weave social proof elements (stats, reviews, endorsements) seamlessly into a sales narrative. Ask for placement guidelines and formatting examples. Require mock social proof snippets. Simulate credibility lift measurements.</w:t>
      </w:r>
    </w:p>
    <w:p>
      <w:pPr>
        <w:numPr>
          <w:ilvl w:val="0"/>
          <w:numId w:val="10"/>
        </w:numPr>
        <w:keepLines/>
      </w:pPr>
      <w:r>
        <w:rPr>
          <w:b/>
          <w:color w:val="0F7C7B"/>
        </w:rPr>
        <w:t xml:space="preserve">Storytelling with Data — </w:t>
      </w:r>
      <w:r>
        <w:t>Create a prompt directing the AI to blend quantitative data and storytelling, using metrics to illustrate impact. Ask for narrative context around each data point. Require infographic concept descriptions. Simulate reader comprehension tests.</w:t>
      </w:r>
    </w:p>
    <w:p>
      <w:pPr>
        <w:numPr>
          <w:ilvl w:val="0"/>
          <w:numId w:val="10"/>
        </w:numPr>
        <w:keepLines/>
      </w:pPr>
      <w:r>
        <w:rPr>
          <w:b/>
          <w:color w:val="0F7C7B"/>
        </w:rPr>
        <w:t xml:space="preserve">Personalization at Scale — </w:t>
      </w:r>
      <w:r>
        <w:t>Compose a prompt telling the AI to generate sales messages personalized by industry, role, and challenge, using merge tags and dynamic sections. Ask for templates and fallback content when data is missing. Require performance comparison plan. Simulate personalization lift metrics.</w:t>
      </w:r>
    </w:p>
    <w:p>
      <w:pPr>
        <w:numPr>
          <w:ilvl w:val="0"/>
          <w:numId w:val="10"/>
        </w:numPr>
        <w:keepLines/>
      </w:pPr>
      <w:r>
        <w:rPr>
          <w:b/>
          <w:color w:val="0F7C7B"/>
        </w:rPr>
        <w:t xml:space="preserve">Risk Reversal Narrative — </w:t>
      </w:r>
      <w:r>
        <w:t>Write a prompt instructing the AI to craft a sales pitch that mitigates perceived risk through guarantees, trials, or warranties. Ask for guarantee phrasing options. Require customer reassurance story snippets. Simulate conversion rate changes after risk reversal added.</w:t>
      </w:r>
    </w:p>
    <w:p>
      <w:pPr>
        <w:numPr>
          <w:ilvl w:val="0"/>
          <w:numId w:val="10"/>
        </w:numPr>
        <w:keepLines/>
      </w:pPr>
      <w:r>
        <w:rPr>
          <w:b/>
          <w:color w:val="0F7C7B"/>
        </w:rPr>
        <w:t xml:space="preserve">Urgency &amp; Scarcity Hooks — </w:t>
      </w:r>
      <w:r>
        <w:t>Create a prompt directing the AI to incorporate urgency and scarcity tactics into the narrative (limited time, limited stock) without appearing pushy. Ask for timing logic and phrasing best practices. Require mock countdown timer descriptions. Simulate urgency-driven conversion uplift.</w:t>
      </w:r>
    </w:p>
    <w:p>
      <w:pPr>
        <w:numPr>
          <w:ilvl w:val="0"/>
          <w:numId w:val="10"/>
        </w:numPr>
        <w:keepLines/>
      </w:pPr>
      <w:r>
        <w:rPr>
          <w:b/>
          <w:color w:val="0F7C7B"/>
        </w:rPr>
        <w:t xml:space="preserve">Cross-Sell Narrative — </w:t>
      </w:r>
      <w:r>
        <w:t>Compose a prompt telling the AI to write a narrative that introduces a complementary product as a cross-sell, highlighting synergy and value add. Ask for story flow from primary purchase to cross-sell suggestion. Require example bundling scenarios. Simulate incremental revenue projections.</w:t>
      </w:r>
    </w:p>
    <w:p>
      <w:pPr>
        <w:numPr>
          <w:ilvl w:val="0"/>
          <w:numId w:val="10"/>
        </w:numPr>
        <w:keepLines/>
      </w:pPr>
      <w:r>
        <w:rPr>
          <w:b/>
          <w:color w:val="0F7C7B"/>
        </w:rPr>
        <w:t xml:space="preserve">Video Sales Script — </w:t>
      </w:r>
      <w:r>
        <w:t>Write a prompt instructing the AI to script a 60-second video sales pitch, specifying scene breakdowns, on-screen text, and voiceover copy. Ask for visual and audio cues aligned with narrative beats. Require call-to-action overlay text. Simulate video storyboard review and viewer engagement metrics.</w:t>
      </w:r>
    </w:p>
    <w:p>
      <w:pPr>
        <w:numPr>
          <w:ilvl w:val="0"/>
          <w:numId w:val="10"/>
        </w:numPr>
        <w:keepLines/>
      </w:pPr>
      <w:r>
        <w:rPr>
          <w:b/>
          <w:color w:val="0F7C7B"/>
        </w:rPr>
        <w:t xml:space="preserve">Email Subject &amp; Preview Optimization — </w:t>
      </w:r>
      <w:r>
        <w:t>Create a prompt directing the AI to generate five subject line and preview text combinations that enhance open rates for a sales email. Ask for rationale on word choice and length. Require A/B test plan and predicted open-rate lift. Simulate engagement forecast based on historical data.</w:t>
      </w:r>
    </w:p>
    <w:p>
      <w:pPr>
        <w:numPr>
          <w:ilvl w:val="0"/>
          <w:numId w:val="10"/>
        </w:numPr>
        <w:keepLines/>
      </w:pPr>
      <w:r>
        <w:rPr>
          <w:b/>
          <w:color w:val="0F7C7B"/>
        </w:rPr>
        <w:t xml:space="preserve">Landing Page Hero Narrative — </w:t>
      </w:r>
      <w:r>
        <w:t>Compose a prompt telling the AI to craft the hero section copy for a sales landing page, including headline, subheadline, and supporting bullet points. Ask for visual asset recommendations and layout suggestions. Require a mock hero image description. Simulate first-fold click-through and scroll depth metrics.</w:t>
      </w:r>
    </w:p>
    <w:p>
      <w:r>
        <w:br w:type="page"/>
      </w:r>
    </w:p>
    <w:p>
      <w:pPr>
        <w:pStyle w:val="Heading1"/>
      </w:pPr>
      <w:r>
        <w:t>Email Campaign Architecture</w:t>
      </w:r>
    </w:p>
    <w:p>
      <w:pPr>
        <w:spacing w:after="200"/>
      </w:pPr>
      <w:r>
        <w:t>10 prompts</w:t>
      </w:r>
    </w:p>
    <w:p>
      <w:pPr>
        <w:numPr>
          <w:ilvl w:val="0"/>
          <w:numId w:val="10"/>
        </w:numPr>
        <w:keepLines/>
      </w:pPr>
      <w:r>
        <w:rPr>
          <w:b/>
          <w:color w:val="0F7C7B"/>
        </w:rPr>
        <w:t xml:space="preserve">Welcome Series Blueprint — </w:t>
      </w:r>
      <w:r>
        <w:t>Write a prompt that instructs the AI to design a 5-email welcome series, specifying objectives for each email (brand introduction, value delivery, social proof, offer, engagement). Ask for subject lines, key content blocks, and timing intervals. Require performance KPIs per email. Simulate drip performance metrics and recommend sequence tweaks.</w:t>
      </w:r>
    </w:p>
    <w:p>
      <w:pPr>
        <w:numPr>
          <w:ilvl w:val="0"/>
          <w:numId w:val="10"/>
        </w:numPr>
        <w:keepLines/>
      </w:pPr>
      <w:r>
        <w:rPr>
          <w:b/>
          <w:color w:val="0F7C7B"/>
        </w:rPr>
        <w:t xml:space="preserve">Lead Nurture Flow — </w:t>
      </w:r>
      <w:r>
        <w:t>Create a prompt directing the AI to map a lead nurture email flow for prospects at different funnel stages. Ask for decision splits based on engagement triggers. Require email templates with dynamic content sections. Simulate conversion paths through the nurture flow and identify drop-off points.</w:t>
      </w:r>
    </w:p>
    <w:p>
      <w:pPr>
        <w:numPr>
          <w:ilvl w:val="0"/>
          <w:numId w:val="10"/>
        </w:numPr>
        <w:keepLines/>
      </w:pPr>
      <w:r>
        <w:rPr>
          <w:b/>
          <w:color w:val="0F7C7B"/>
        </w:rPr>
        <w:t xml:space="preserve">Re-Engagement Campaign — </w:t>
      </w:r>
      <w:r>
        <w:t>Compose a prompt telling the AI to build a re-engagement email campaign targeting inactive subscribers, including win-back offers and feedback requests. Ask for subject line variants and A/B test plan. Require churn risk scoring criteria. Simulate re-engagement lift and unsubscribe rate changes.</w:t>
      </w:r>
    </w:p>
    <w:p>
      <w:pPr>
        <w:numPr>
          <w:ilvl w:val="0"/>
          <w:numId w:val="10"/>
        </w:numPr>
        <w:keepLines/>
      </w:pPr>
      <w:r>
        <w:rPr>
          <w:b/>
          <w:color w:val="0F7C7B"/>
        </w:rPr>
        <w:t xml:space="preserve">Product Announcement Sequence — </w:t>
      </w:r>
      <w:r>
        <w:t>Write a prompt instructing the AI to create a 3-email sequence announcing a new product feature, covering teaser, launch, and follow-up. Ask for email layouts, visual asset suggestions, and copy sections. Require call-to-action variations. Simulate feature adoption metrics post-announcement.</w:t>
      </w:r>
    </w:p>
    <w:p>
      <w:pPr>
        <w:numPr>
          <w:ilvl w:val="0"/>
          <w:numId w:val="10"/>
        </w:numPr>
        <w:keepLines/>
      </w:pPr>
      <w:r>
        <w:rPr>
          <w:b/>
          <w:color w:val="0F7C7B"/>
        </w:rPr>
        <w:t xml:space="preserve">Abandoned Cart Workflow — </w:t>
      </w:r>
      <w:r>
        <w:t>Create a prompt directing the AI to script a 3-step abandoned cart email workflow, including reminder, incentive, and final notice. Ask for timing guidelines and subject line strategies. Require discount code integration examples. Simulate recovery rate improvements with each step.</w:t>
      </w:r>
    </w:p>
    <w:p>
      <w:pPr>
        <w:numPr>
          <w:ilvl w:val="0"/>
          <w:numId w:val="10"/>
        </w:numPr>
        <w:keepLines/>
      </w:pPr>
      <w:r>
        <w:rPr>
          <w:b/>
          <w:color w:val="0F7C7B"/>
        </w:rPr>
        <w:t xml:space="preserve">Transactional Email Optimization — </w:t>
      </w:r>
      <w:r>
        <w:t>Compose a prompt telling the AI to optimize transactional emails (order confirmation, shipping update) for upsell and branding consistency. Ask for recommended cross-sell sections and clarity guidelines. Require visual hierarchy suggestions. Simulate click-through rates on upsell CTAs.</w:t>
      </w:r>
    </w:p>
    <w:p>
      <w:pPr>
        <w:numPr>
          <w:ilvl w:val="0"/>
          <w:numId w:val="10"/>
        </w:numPr>
        <w:keepLines/>
      </w:pPr>
      <w:r>
        <w:rPr>
          <w:b/>
          <w:color w:val="0F7C7B"/>
        </w:rPr>
        <w:t xml:space="preserve">Event Invitation Campaign — </w:t>
      </w:r>
      <w:r>
        <w:t>Write a prompt instructing the AI to develop an email invitation campaign for a virtual or in-person event, covering save-the-date, reminder, and last-call emails. Ask for persuasive copy and RSVP tracking setup. Require calendar invite integration details. Simulate registration rate projections.</w:t>
      </w:r>
    </w:p>
    <w:p>
      <w:pPr>
        <w:numPr>
          <w:ilvl w:val="0"/>
          <w:numId w:val="10"/>
        </w:numPr>
        <w:keepLines/>
      </w:pPr>
      <w:r>
        <w:rPr>
          <w:b/>
          <w:color w:val="0F7C7B"/>
        </w:rPr>
        <w:t xml:space="preserve">Survey &amp; Feedback Request — </w:t>
      </w:r>
      <w:r>
        <w:t>Create a prompt directing the AI to craft an email requesting customer feedback or survey completion, balancing brevity and context. Ask for subject lines, body copy, and incentive options. Require survey link formatting best practices. Simulate response rate estimates and follow-up reminders.</w:t>
      </w:r>
    </w:p>
    <w:p>
      <w:pPr>
        <w:numPr>
          <w:ilvl w:val="0"/>
          <w:numId w:val="10"/>
        </w:numPr>
        <w:keepLines/>
      </w:pPr>
      <w:r>
        <w:rPr>
          <w:b/>
          <w:color w:val="0F7C7B"/>
        </w:rPr>
        <w:t xml:space="preserve">Seasonal Promotion Sequence — </w:t>
      </w:r>
      <w:r>
        <w:t>Compose a prompt telling the AI to create a seasonal promotion email series with thematic copy, visual suggestions, and urgency cues. Ask for discount tiers and bundle recommendations. Require timing schedule around key dates. Simulate uplift in seasonal sales projections.</w:t>
      </w:r>
    </w:p>
    <w:p>
      <w:pPr>
        <w:numPr>
          <w:ilvl w:val="0"/>
          <w:numId w:val="10"/>
        </w:numPr>
        <w:keepLines/>
      </w:pPr>
      <w:r>
        <w:rPr>
          <w:b/>
          <w:color w:val="0F7C7B"/>
        </w:rPr>
        <w:t xml:space="preserve">Newsletter Content Framework — </w:t>
      </w:r>
      <w:r>
        <w:t>Write a prompt instructing the AI to outline a recurring newsletter framework, defining sections (editor’s note, feature article, tips, community highlights). Ask for template structure and content length guidelines. Require sample content snippets for each section. Simulate click and read-time metrics to refine the framework.</w:t>
      </w:r>
    </w:p>
    <w:p/>
    <w:p>
      <w:pPr>
        <w:jc w:val="center"/>
      </w:pPr>
      <w:r>
        <w:rPr>
          <w:b/>
          <w:color w:val="0F7C7B"/>
        </w:rPr>
        <w:t>Explore more free practical resources at charlesnewbury.com</w:t>
      </w:r>
    </w:p>
    <w:sectPr w:rsidR="00FC693F" w:rsidRPr="0006063C" w:rsidSect="00034616">
      <w:headerReference w:type="default" r:id="rId9"/>
      <w:footerReference w:type="default" r:id="rId10"/>
      <w:pgSz w:w="12240" w:h="15840"/>
      <w:pgMar w:top="1123" w:right="1238" w:bottom="1123" w:left="1238" w:header="461" w:footer="49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77183"/>
        <w:sz w:val="16"/>
      </w:rPr>
      <w:t xml:space="preserve">charlesnewbury.com   •   Sales Copy &amp; Email Campaigns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color w:val="0F7C7B"/>
        <w:sz w:val="16"/>
      </w:rPr>
      <w:t>CHARLES NEWBURY  /  FREE AI PROMPTS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lvl w:ilvl="0">
      <w:start w:val="1"/>
      <w:numFmt w:val="decimal"/>
      <w:lvlText w:val="%1."/>
      <w:suff w:val="space"/>
      <w:pPr>
        <w:tabs>
          <w:tab w:val="num" w:pos="420"/>
        </w:tabs>
        <w:ind w:left="420" w:hanging="26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78" w:lineRule="auto"/>
    </w:pPr>
    <w:rPr>
      <w:rFonts w:ascii="Calibri" w:hAnsi="Calibri"/>
      <w:color w:val="17324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7324D"/>
      <w:sz w:val="40"/>
      <w:szCs w:val="28"/>
    </w:rPr>
  </w:style>
  <w:style w:type="paragraph" w:styleId="Heading2">
    <w:name w:val="heading 2"/>
    <w:basedOn w:val="Normal"/>
    <w:next w:val="Normal"/>
    <w:link w:val="Heading2Char"/>
    <w:uiPriority w:val="9"/>
    <w:unhideWhenUsed/>
    <w:qFormat/>
    <w:rsid w:val="00FC693F"/>
    <w:pPr>
      <w:keepNext/>
      <w:keepLines/>
      <w:spacing w:before="260" w:after="120"/>
      <w:outlineLvl w:val="1"/>
    </w:pPr>
    <w:rPr>
      <w:rFonts w:asciiTheme="majorHAnsi" w:eastAsiaTheme="majorEastAsia" w:hAnsiTheme="majorHAnsi" w:cstheme="majorBidi" w:ascii="Calibri" w:hAnsi="Calibri"/>
      <w:b/>
      <w:bCs/>
      <w:color w:val="0F7C7B"/>
      <w:sz w:val="28"/>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Calibri" w:hAnsi="Calibri"/>
      <w:b/>
      <w:bCs/>
      <w:color w:val="17324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Calibri" w:hAnsi="Calibri"/>
      <w:b/>
      <w:color w:val="FFFFFF"/>
      <w:spacing w:val="5"/>
      <w:kern w:val="28"/>
      <w:sz w:val="6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160"/>
    </w:pPr>
    <w:rPr>
      <w:rFonts w:asciiTheme="majorHAnsi" w:eastAsiaTheme="majorEastAsia" w:hAnsiTheme="majorHAnsi" w:cstheme="majorBidi" w:ascii="Calibri" w:hAnsi="Calibri"/>
      <w:b w:val="0"/>
      <w:i/>
      <w:iCs/>
      <w:color w:val="FFFFFF"/>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yebrow">
    <w:name w:val="Eyebrow"/>
    <w:pPr>
      <w:spacing w:after="240"/>
    </w:pPr>
    <w:rPr>
      <w:rFonts w:ascii="Calibri" w:hAnsi="Calibri"/>
      <w:b/>
      <w:color w:val="E7B24A"/>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